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885" w:type="dxa"/>
        <w:tblLook w:val="0000" w:firstRow="0" w:lastRow="0" w:firstColumn="0" w:lastColumn="0" w:noHBand="0" w:noVBand="0"/>
      </w:tblPr>
      <w:tblGrid>
        <w:gridCol w:w="4821"/>
        <w:gridCol w:w="5811"/>
      </w:tblGrid>
      <w:tr w:rsidR="005179DA" w:rsidRPr="005179DA" w:rsidTr="000523CA">
        <w:trPr>
          <w:trHeight w:val="1122"/>
        </w:trPr>
        <w:tc>
          <w:tcPr>
            <w:tcW w:w="4821" w:type="dxa"/>
          </w:tcPr>
          <w:p w:rsidR="00E91178" w:rsidRPr="005179DA" w:rsidRDefault="00E91178" w:rsidP="00E91178">
            <w:pPr>
              <w:jc w:val="center"/>
              <w:rPr>
                <w:bCs/>
                <w:sz w:val="26"/>
                <w:szCs w:val="26"/>
                <w:lang w:val="cs-CZ"/>
              </w:rPr>
            </w:pPr>
            <w:bookmarkStart w:id="0" w:name="_GoBack"/>
            <w:r w:rsidRPr="005179DA">
              <w:rPr>
                <w:bCs/>
                <w:sz w:val="26"/>
                <w:szCs w:val="26"/>
                <w:lang w:val="cs-CZ"/>
              </w:rPr>
              <w:t xml:space="preserve">BAN CHỈ ĐẠO CÁC CHƯƠNG TRÌNH MTQG VÀ XÂY DỰNG ĐÔ THỊ </w:t>
            </w:r>
          </w:p>
          <w:p w:rsidR="00E91178" w:rsidRPr="005179DA" w:rsidRDefault="00E91178" w:rsidP="00E91178">
            <w:pPr>
              <w:jc w:val="center"/>
              <w:rPr>
                <w:bCs/>
                <w:sz w:val="26"/>
                <w:szCs w:val="26"/>
                <w:lang w:val="cs-CZ"/>
              </w:rPr>
            </w:pPr>
            <w:r w:rsidRPr="005179DA">
              <w:rPr>
                <w:bCs/>
                <w:sz w:val="26"/>
                <w:szCs w:val="26"/>
                <w:lang w:val="cs-CZ"/>
              </w:rPr>
              <w:t>VĂN MINH TỈNH HÀ TĨNH</w:t>
            </w:r>
          </w:p>
          <w:p w:rsidR="00E91178" w:rsidRPr="005179DA" w:rsidRDefault="00E91178" w:rsidP="00E91178">
            <w:pPr>
              <w:spacing w:before="60"/>
              <w:jc w:val="center"/>
              <w:rPr>
                <w:b/>
                <w:bCs/>
                <w:sz w:val="26"/>
                <w:szCs w:val="26"/>
                <w:lang w:val="cs-CZ"/>
              </w:rPr>
            </w:pPr>
            <w:r w:rsidRPr="005179DA">
              <w:rPr>
                <w:b/>
                <w:bCs/>
                <w:sz w:val="26"/>
                <w:szCs w:val="26"/>
                <w:lang w:val="cs-CZ"/>
              </w:rPr>
              <w:t xml:space="preserve">VĂN PHÒNG ĐIỀU PHỐI </w:t>
            </w:r>
          </w:p>
          <w:p w:rsidR="00E91178" w:rsidRPr="005179DA" w:rsidRDefault="00E91178" w:rsidP="00E91178">
            <w:pPr>
              <w:spacing w:after="60"/>
              <w:jc w:val="center"/>
              <w:rPr>
                <w:b/>
                <w:bCs/>
                <w:sz w:val="26"/>
                <w:szCs w:val="26"/>
                <w:lang w:val="cs-CZ"/>
              </w:rPr>
            </w:pPr>
            <w:r w:rsidRPr="005179DA">
              <w:rPr>
                <w:b/>
                <w:noProof/>
                <w:spacing w:val="-6"/>
              </w:rPr>
              <mc:AlternateContent>
                <mc:Choice Requires="wps">
                  <w:drawing>
                    <wp:anchor distT="0" distB="0" distL="114300" distR="114300" simplePos="0" relativeHeight="251661312" behindDoc="0" locked="0" layoutInCell="1" allowOverlap="1" wp14:anchorId="76273A6E" wp14:editId="59F973CA">
                      <wp:simplePos x="0" y="0"/>
                      <wp:positionH relativeFrom="column">
                        <wp:posOffset>965835</wp:posOffset>
                      </wp:positionH>
                      <wp:positionV relativeFrom="paragraph">
                        <wp:posOffset>240871</wp:posOffset>
                      </wp:positionV>
                      <wp:extent cx="94869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8.95pt" to="150.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60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FPp8toIP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"/>
                  </w:pict>
                </mc:Fallback>
              </mc:AlternateContent>
            </w:r>
            <w:r w:rsidRPr="005179DA">
              <w:rPr>
                <w:b/>
                <w:bCs/>
                <w:sz w:val="26"/>
                <w:szCs w:val="26"/>
                <w:lang w:val="cs-CZ"/>
              </w:rPr>
              <w:t>NÔNG THÔN MỚI</w:t>
            </w:r>
          </w:p>
        </w:tc>
        <w:tc>
          <w:tcPr>
            <w:tcW w:w="5811" w:type="dxa"/>
          </w:tcPr>
          <w:p w:rsidR="00E91178" w:rsidRPr="005179DA" w:rsidRDefault="00E91178" w:rsidP="000523CA">
            <w:pPr>
              <w:keepNext/>
              <w:spacing w:before="60" w:after="60"/>
              <w:jc w:val="center"/>
              <w:outlineLvl w:val="0"/>
              <w:rPr>
                <w:b/>
                <w:bCs/>
                <w:sz w:val="26"/>
                <w:szCs w:val="26"/>
              </w:rPr>
            </w:pPr>
            <w:r w:rsidRPr="005179DA">
              <w:rPr>
                <w:b/>
                <w:bCs/>
                <w:sz w:val="26"/>
                <w:szCs w:val="26"/>
              </w:rPr>
              <w:t>CỘNG HÒA XÃ HỘI CHỦ NGHĨA VIỆT NAM</w:t>
            </w:r>
          </w:p>
          <w:p w:rsidR="00E91178" w:rsidRPr="005179DA" w:rsidRDefault="00E91178" w:rsidP="000523CA">
            <w:pPr>
              <w:keepNext/>
              <w:spacing w:before="60" w:after="60"/>
              <w:jc w:val="center"/>
              <w:outlineLvl w:val="0"/>
              <w:rPr>
                <w:b/>
                <w:bCs/>
                <w:sz w:val="26"/>
                <w:szCs w:val="26"/>
              </w:rPr>
            </w:pPr>
            <w:r w:rsidRPr="005179DA">
              <w:rPr>
                <w:b/>
                <w:bCs/>
                <w:sz w:val="26"/>
                <w:szCs w:val="26"/>
              </w:rPr>
              <w:t>Độc lập - Tự do - Hạnh phúc</w:t>
            </w:r>
          </w:p>
          <w:p w:rsidR="00E91178" w:rsidRPr="005179DA" w:rsidRDefault="00E91178" w:rsidP="000523CA">
            <w:pPr>
              <w:keepNext/>
              <w:spacing w:before="60" w:after="60"/>
              <w:jc w:val="center"/>
              <w:outlineLvl w:val="0"/>
              <w:rPr>
                <w:b/>
                <w:bCs/>
                <w:sz w:val="26"/>
                <w:szCs w:val="26"/>
              </w:rPr>
            </w:pPr>
            <w:r w:rsidRPr="005179DA">
              <w:rPr>
                <w:b/>
                <w:bCs/>
                <w:noProof/>
                <w:sz w:val="26"/>
                <w:szCs w:val="26"/>
              </w:rPr>
              <mc:AlternateContent>
                <mc:Choice Requires="wps">
                  <w:drawing>
                    <wp:anchor distT="0" distB="0" distL="114300" distR="114300" simplePos="0" relativeHeight="251660288" behindDoc="0" locked="0" layoutInCell="1" allowOverlap="1" wp14:anchorId="687F284B" wp14:editId="7139B08A">
                      <wp:simplePos x="0" y="0"/>
                      <wp:positionH relativeFrom="column">
                        <wp:posOffset>822531</wp:posOffset>
                      </wp:positionH>
                      <wp:positionV relativeFrom="paragraph">
                        <wp:posOffset>10160</wp:posOffset>
                      </wp:positionV>
                      <wp:extent cx="192373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8pt" to="21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Rw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G6GE+eJ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"/>
                  </w:pict>
                </mc:Fallback>
              </mc:AlternateContent>
            </w:r>
          </w:p>
          <w:p w:rsidR="00E91178" w:rsidRPr="005179DA" w:rsidRDefault="00E91178" w:rsidP="000523CA">
            <w:pPr>
              <w:keepNext/>
              <w:spacing w:before="60" w:after="60"/>
              <w:jc w:val="both"/>
              <w:outlineLvl w:val="0"/>
              <w:rPr>
                <w:b/>
                <w:bCs/>
                <w:sz w:val="26"/>
                <w:szCs w:val="26"/>
              </w:rPr>
            </w:pPr>
          </w:p>
        </w:tc>
      </w:tr>
      <w:tr w:rsidR="005179DA" w:rsidRPr="005179DA" w:rsidTr="000523CA">
        <w:trPr>
          <w:trHeight w:val="531"/>
        </w:trPr>
        <w:tc>
          <w:tcPr>
            <w:tcW w:w="4821" w:type="dxa"/>
          </w:tcPr>
          <w:p w:rsidR="00E91178" w:rsidRPr="005179DA" w:rsidRDefault="00E91178" w:rsidP="000523CA">
            <w:pPr>
              <w:spacing w:before="120" w:after="60"/>
              <w:jc w:val="center"/>
            </w:pPr>
            <w:r w:rsidRPr="005179DA">
              <w:t>Số:       /</w:t>
            </w:r>
            <w:r w:rsidR="00584310" w:rsidRPr="005179DA">
              <w:t>KH-</w:t>
            </w:r>
            <w:r w:rsidRPr="005179DA">
              <w:t xml:space="preserve">VPĐP </w:t>
            </w:r>
          </w:p>
          <w:p w:rsidR="00E91178" w:rsidRPr="005179DA" w:rsidRDefault="00E91178" w:rsidP="000523CA">
            <w:pPr>
              <w:spacing w:before="60" w:after="60"/>
              <w:jc w:val="center"/>
              <w:rPr>
                <w:b/>
                <w:bCs/>
                <w:sz w:val="12"/>
                <w:szCs w:val="26"/>
                <w:lang w:val="cs-CZ"/>
              </w:rPr>
            </w:pPr>
          </w:p>
        </w:tc>
        <w:tc>
          <w:tcPr>
            <w:tcW w:w="5811" w:type="dxa"/>
          </w:tcPr>
          <w:p w:rsidR="00E91178" w:rsidRPr="005179DA" w:rsidRDefault="00E91178" w:rsidP="00E91178">
            <w:pPr>
              <w:keepNext/>
              <w:spacing w:before="60" w:after="60"/>
              <w:jc w:val="center"/>
              <w:outlineLvl w:val="0"/>
              <w:rPr>
                <w:bCs/>
                <w:i/>
                <w:sz w:val="26"/>
                <w:szCs w:val="26"/>
              </w:rPr>
            </w:pPr>
            <w:r w:rsidRPr="005179DA">
              <w:rPr>
                <w:bCs/>
                <w:i/>
                <w:sz w:val="26"/>
                <w:szCs w:val="26"/>
              </w:rPr>
              <w:t xml:space="preserve"> </w:t>
            </w:r>
            <w:r w:rsidR="003579AD" w:rsidRPr="005179DA">
              <w:rPr>
                <w:bCs/>
                <w:i/>
                <w:sz w:val="26"/>
                <w:szCs w:val="26"/>
              </w:rPr>
              <w:t xml:space="preserve">Hà Tĩnh, ngày      tháng  02 </w:t>
            </w:r>
            <w:r w:rsidRPr="005179DA">
              <w:rPr>
                <w:bCs/>
                <w:i/>
                <w:sz w:val="26"/>
                <w:szCs w:val="26"/>
              </w:rPr>
              <w:t>năm 2025</w:t>
            </w:r>
          </w:p>
        </w:tc>
      </w:tr>
    </w:tbl>
    <w:p w:rsidR="002C6978" w:rsidRPr="005179DA" w:rsidRDefault="00E91178" w:rsidP="002C6978">
      <w:pPr>
        <w:widowControl w:val="0"/>
        <w:ind w:right="-113"/>
        <w:jc w:val="center"/>
        <w:rPr>
          <w:b/>
          <w:noProof/>
          <w:spacing w:val="-6"/>
        </w:rPr>
      </w:pPr>
      <w:r w:rsidRPr="005179DA">
        <w:rPr>
          <w:b/>
          <w:noProof/>
          <w:spacing w:val="-6"/>
        </w:rPr>
        <w:t xml:space="preserve"> </w:t>
      </w:r>
    </w:p>
    <w:p w:rsidR="00E91178" w:rsidRPr="005179DA" w:rsidRDefault="00E91178" w:rsidP="002C6978">
      <w:pPr>
        <w:widowControl w:val="0"/>
        <w:ind w:right="-113"/>
        <w:jc w:val="center"/>
        <w:rPr>
          <w:b/>
        </w:rPr>
      </w:pPr>
      <w:r w:rsidRPr="005179DA">
        <w:rPr>
          <w:b/>
        </w:rPr>
        <w:t>KẾ HOẠCH</w:t>
      </w:r>
    </w:p>
    <w:p w:rsidR="00E91178" w:rsidRPr="005179DA" w:rsidRDefault="00E91178" w:rsidP="002C6978">
      <w:pPr>
        <w:widowControl w:val="0"/>
        <w:ind w:right="-113"/>
        <w:jc w:val="center"/>
        <w:rPr>
          <w:b/>
        </w:rPr>
      </w:pPr>
      <w:r w:rsidRPr="005179DA">
        <w:rPr>
          <w:b/>
        </w:rPr>
        <w:t xml:space="preserve">Triển khai Kế hoạch số 323/KH-UBND ngày 10/7/2024 của UBND tỉnh </w:t>
      </w:r>
    </w:p>
    <w:p w:rsidR="00E91178" w:rsidRPr="005179DA" w:rsidRDefault="00E91178" w:rsidP="00E91178">
      <w:pPr>
        <w:widowControl w:val="0"/>
        <w:ind w:right="-113"/>
        <w:jc w:val="center"/>
        <w:rPr>
          <w:b/>
        </w:rPr>
      </w:pPr>
      <w:r w:rsidRPr="005179DA">
        <w:rPr>
          <w:b/>
        </w:rPr>
        <w:t xml:space="preserve"> về thực hiện Kết luận số 70-KL/TW ngày 31/01/2024 của Bộ Chính trị </w:t>
      </w:r>
    </w:p>
    <w:p w:rsidR="00E91178" w:rsidRPr="005179DA" w:rsidRDefault="00E91178" w:rsidP="00E91178">
      <w:pPr>
        <w:widowControl w:val="0"/>
        <w:ind w:right="-113"/>
        <w:jc w:val="center"/>
        <w:rPr>
          <w:b/>
        </w:rPr>
      </w:pPr>
      <w:r w:rsidRPr="005179DA">
        <w:rPr>
          <w:b/>
        </w:rPr>
        <w:t>về phát triển thể dục, thể thao trong giai đoạn mới</w:t>
      </w:r>
    </w:p>
    <w:p w:rsidR="00E14342" w:rsidRPr="005179DA" w:rsidRDefault="00E14342" w:rsidP="00E91178">
      <w:pPr>
        <w:spacing w:after="120"/>
        <w:jc w:val="center"/>
        <w:rPr>
          <w:b/>
        </w:rPr>
      </w:pPr>
      <w:r w:rsidRPr="005179DA">
        <w:rPr>
          <w:b/>
          <w:noProof/>
          <w:spacing w:val="-6"/>
        </w:rPr>
        <mc:AlternateContent>
          <mc:Choice Requires="wps">
            <w:drawing>
              <wp:anchor distT="0" distB="0" distL="114300" distR="114300" simplePos="0" relativeHeight="251663360" behindDoc="0" locked="0" layoutInCell="1" allowOverlap="1" wp14:anchorId="7EF781B5" wp14:editId="7837F862">
                <wp:simplePos x="0" y="0"/>
                <wp:positionH relativeFrom="column">
                  <wp:posOffset>2609850</wp:posOffset>
                </wp:positionH>
                <wp:positionV relativeFrom="paragraph">
                  <wp:posOffset>41910</wp:posOffset>
                </wp:positionV>
                <wp:extent cx="9486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3.3pt" to="280.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dFGw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"/>
            </w:pict>
          </mc:Fallback>
        </mc:AlternateContent>
      </w:r>
    </w:p>
    <w:p w:rsidR="00E91178" w:rsidRPr="005179DA" w:rsidRDefault="00E91178" w:rsidP="00E91178">
      <w:pPr>
        <w:spacing w:after="120"/>
        <w:jc w:val="center"/>
        <w:rPr>
          <w:b/>
        </w:rPr>
      </w:pPr>
      <w:r w:rsidRPr="005179DA">
        <w:rPr>
          <w:b/>
        </w:rPr>
        <w:t xml:space="preserve"> </w:t>
      </w:r>
    </w:p>
    <w:p w:rsidR="00E91178" w:rsidRPr="005179DA" w:rsidRDefault="00E91178" w:rsidP="00E14342">
      <w:pPr>
        <w:widowControl w:val="0"/>
        <w:spacing w:before="40" w:after="40"/>
        <w:ind w:right="-113" w:firstLine="720"/>
        <w:jc w:val="both"/>
      </w:pPr>
      <w:r w:rsidRPr="005179DA">
        <w:t xml:space="preserve">Thực hiện Kế hoạch số 323/KH-UBND ngày 10/7/2024 của UBND tỉnh về thực hiện Kết luận số 70-KL/TW ngày 31/01/2024 của Bộ Chính trị về phát triển thể dục, thể thao trong giai đoạn mới, Văn phòng Điều phối </w:t>
      </w:r>
      <w:r w:rsidR="003579AD" w:rsidRPr="005179DA">
        <w:t xml:space="preserve">thực hiện Chương trình mục tiêu quốc gia xây dựng </w:t>
      </w:r>
      <w:r w:rsidRPr="005179DA">
        <w:t>nông thôn mới tỉnh ban hành kế hoạch triển khai, thực hiện với các nội dung sau:</w:t>
      </w:r>
    </w:p>
    <w:p w:rsidR="00E91178" w:rsidRPr="005179DA" w:rsidRDefault="00E91178" w:rsidP="002C6978">
      <w:pPr>
        <w:widowControl w:val="0"/>
        <w:spacing w:before="120" w:after="120"/>
        <w:ind w:right="-113" w:firstLine="720"/>
        <w:jc w:val="both"/>
        <w:rPr>
          <w:b/>
        </w:rPr>
      </w:pPr>
      <w:r w:rsidRPr="005179DA">
        <w:rPr>
          <w:b/>
        </w:rPr>
        <w:t>I. MỤC ĐÍCH, YÊU CẦU</w:t>
      </w:r>
    </w:p>
    <w:p w:rsidR="00E91178" w:rsidRPr="005179DA" w:rsidRDefault="00E91178" w:rsidP="002C6978">
      <w:pPr>
        <w:widowControl w:val="0"/>
        <w:spacing w:before="120" w:after="120"/>
        <w:ind w:right="-113" w:firstLine="720"/>
        <w:jc w:val="both"/>
        <w:rPr>
          <w:b/>
        </w:rPr>
      </w:pPr>
      <w:r w:rsidRPr="005179DA">
        <w:rPr>
          <w:b/>
        </w:rPr>
        <w:t>1. Mục đích</w:t>
      </w:r>
    </w:p>
    <w:p w:rsidR="00E91178" w:rsidRPr="005179DA" w:rsidRDefault="00E91178" w:rsidP="00E14342">
      <w:pPr>
        <w:widowControl w:val="0"/>
        <w:spacing w:before="40" w:after="40"/>
        <w:ind w:right="-113" w:firstLine="720"/>
        <w:jc w:val="both"/>
      </w:pPr>
      <w:r w:rsidRPr="005179DA">
        <w:t xml:space="preserve">- Cụ thể hóa Kết luận số 70-KL/TW của Bộ Chính trị, thực hiện các nhiệm vụ và giải pháp của Kế hoạch số 257-KH/TU của Ban Thường vụ Tỉnh ủy về phát triển thể dục, thể </w:t>
      </w:r>
      <w:r w:rsidR="00A11F40" w:rsidRPr="005179DA">
        <w:t>thao (TDTT) trong giai đoạn mới và thực hiện có hiệu quả Kế hoạch số 323/KH-UBND ngày 10/7/2024 của UBND tỉnh;</w:t>
      </w:r>
    </w:p>
    <w:p w:rsidR="00E91178" w:rsidRPr="005179DA" w:rsidRDefault="00E91178" w:rsidP="00E14342">
      <w:pPr>
        <w:widowControl w:val="0"/>
        <w:spacing w:before="40" w:after="40"/>
        <w:ind w:right="-113" w:firstLine="720"/>
        <w:jc w:val="both"/>
      </w:pPr>
      <w:r w:rsidRPr="005179DA">
        <w:t>- Thống nhất trong chỉ đạo, định hướng xây dựng, phát triển TDTT tại Văn phòng Điều phối nông thôn mới tỉnh là nhiệm vụ thường xuyên; đẩy mạnh phong trào tập luyện TDTT phát triển sâu rộng trong cán bộ công chức và người lao động; đa dạng các loại hình TDTT phù hợp điều kiện thực tế tại đơn vị.</w:t>
      </w:r>
    </w:p>
    <w:p w:rsidR="00E91178" w:rsidRPr="005179DA" w:rsidRDefault="00E91178" w:rsidP="002C6978">
      <w:pPr>
        <w:widowControl w:val="0"/>
        <w:spacing w:before="120" w:after="120"/>
        <w:ind w:right="-113" w:firstLine="720"/>
        <w:jc w:val="both"/>
        <w:rPr>
          <w:b/>
        </w:rPr>
      </w:pPr>
      <w:r w:rsidRPr="005179DA">
        <w:rPr>
          <w:b/>
        </w:rPr>
        <w:t>2. Yêu cầu</w:t>
      </w:r>
    </w:p>
    <w:p w:rsidR="00E91178" w:rsidRPr="005179DA" w:rsidRDefault="00E91178" w:rsidP="00E14342">
      <w:pPr>
        <w:widowControl w:val="0"/>
        <w:spacing w:before="40" w:after="40"/>
        <w:ind w:right="-113" w:firstLine="720"/>
        <w:jc w:val="both"/>
      </w:pPr>
      <w:r w:rsidRPr="005179DA">
        <w:t xml:space="preserve">- Việc triển khai thực hiện Kế hoạch phải huy động sự vào cuộc cán bộ công chức và người lao động cùng tham gia thực hiện. </w:t>
      </w:r>
    </w:p>
    <w:p w:rsidR="00E91178" w:rsidRPr="005179DA" w:rsidRDefault="00E91178" w:rsidP="00E14342">
      <w:pPr>
        <w:widowControl w:val="0"/>
        <w:spacing w:before="40" w:after="40"/>
        <w:ind w:right="-113" w:firstLine="720"/>
        <w:jc w:val="both"/>
      </w:pPr>
      <w:r w:rsidRPr="005179DA">
        <w:t>- Các Phòng</w:t>
      </w:r>
      <w:r w:rsidR="002C6978" w:rsidRPr="005179DA">
        <w:t xml:space="preserve"> thuộc Văn phòng Điều phối nông thôn mới tỉnh</w:t>
      </w:r>
      <w:r w:rsidRPr="005179DA">
        <w:t xml:space="preserve">, </w:t>
      </w:r>
      <w:r w:rsidR="003579AD" w:rsidRPr="005179DA">
        <w:t>C</w:t>
      </w:r>
      <w:r w:rsidRPr="005179DA">
        <w:t>ông đoàn cơ quan quán triệt Kế hoạch số 257-KH/TU của Ban Thường vụ Tỉnh ủy</w:t>
      </w:r>
      <w:r w:rsidR="00A11F40" w:rsidRPr="005179DA">
        <w:t xml:space="preserve"> để thực hiện Kế hoạch số 323/KH-UBND ngày 10/7/2024 của UBND tỉnh</w:t>
      </w:r>
      <w:r w:rsidRPr="005179DA">
        <w:t xml:space="preserve"> đảm bảo thiết thực, hiệu quả, phù hợp với thực tiễn của </w:t>
      </w:r>
      <w:r w:rsidR="002C6978" w:rsidRPr="005179DA">
        <w:t>đơn vị</w:t>
      </w:r>
      <w:r w:rsidRPr="005179DA">
        <w:t>; thường xuyên phối hợp tổ chức thực hiện và báo cáo kết quả thực hiện theo quy định.</w:t>
      </w:r>
    </w:p>
    <w:p w:rsidR="009B1E95" w:rsidRPr="005179DA" w:rsidRDefault="00E91178" w:rsidP="002C6978">
      <w:pPr>
        <w:spacing w:before="120" w:after="120"/>
        <w:ind w:firstLine="720"/>
        <w:rPr>
          <w:b/>
        </w:rPr>
      </w:pPr>
      <w:r w:rsidRPr="005179DA">
        <w:rPr>
          <w:b/>
        </w:rPr>
        <w:t>II. MỤC TIÊU, CHỈ TIÊU CHỦ YẾU ĐẾN NĂM 2030</w:t>
      </w:r>
    </w:p>
    <w:p w:rsidR="00E91178" w:rsidRPr="005179DA" w:rsidRDefault="00E91178" w:rsidP="00E14342">
      <w:pPr>
        <w:spacing w:before="40" w:after="40"/>
        <w:ind w:firstLine="720"/>
        <w:rPr>
          <w:b/>
        </w:rPr>
      </w:pPr>
      <w:r w:rsidRPr="005179DA">
        <w:rPr>
          <w:b/>
        </w:rPr>
        <w:t xml:space="preserve">1. Mục tiêu chung: </w:t>
      </w:r>
    </w:p>
    <w:p w:rsidR="00E91178" w:rsidRPr="005179DA" w:rsidRDefault="00E91178" w:rsidP="00E14342">
      <w:pPr>
        <w:spacing w:before="40" w:after="40"/>
        <w:ind w:firstLine="720"/>
        <w:jc w:val="both"/>
      </w:pPr>
      <w:r w:rsidRPr="005179DA">
        <w:t xml:space="preserve">Tạo chuyển biến mạnh mẽ về nhận thức và hành động của cấp ủy, Công đoàn và toàn thể cán bộ công chức người lao động về ý nghĩa, tầm quan trọng của việc </w:t>
      </w:r>
      <w:r w:rsidRPr="005179DA">
        <w:lastRenderedPageBreak/>
        <w:t xml:space="preserve">phát triển TDTT đối với nâng cao sức khỏe,  đáp ứng yêu cầu nhiệm vụ xây dựng và bảo vệ Tổ quốc trong giai đoạn mới. </w:t>
      </w:r>
      <w:r w:rsidR="00864436" w:rsidRPr="005179DA">
        <w:t xml:space="preserve"> </w:t>
      </w:r>
    </w:p>
    <w:p w:rsidR="00864436" w:rsidRPr="005179DA" w:rsidRDefault="00864436" w:rsidP="002C6978">
      <w:pPr>
        <w:spacing w:before="120" w:after="40"/>
        <w:ind w:firstLine="720"/>
        <w:jc w:val="both"/>
        <w:rPr>
          <w:b/>
        </w:rPr>
      </w:pPr>
      <w:r w:rsidRPr="005179DA">
        <w:rPr>
          <w:b/>
        </w:rPr>
        <w:t>2. Các chỉ tiêu chủ yếu năm 2025 và năm 2030:</w:t>
      </w:r>
    </w:p>
    <w:p w:rsidR="00864436" w:rsidRPr="005179DA" w:rsidRDefault="00F37FAF" w:rsidP="00E14342">
      <w:pPr>
        <w:spacing w:before="40" w:after="40"/>
        <w:ind w:firstLine="720"/>
        <w:jc w:val="both"/>
      </w:pPr>
      <w:r w:rsidRPr="005179DA">
        <w:t>Vận động</w:t>
      </w:r>
      <w:r w:rsidR="00864436" w:rsidRPr="005179DA">
        <w:t xml:space="preserve"> cán bộ công chức và người lao động</w:t>
      </w:r>
      <w:r w:rsidRPr="005179DA">
        <w:t xml:space="preserve"> luyện tập TDTT thường xuyên; </w:t>
      </w:r>
      <w:r w:rsidR="00864436" w:rsidRPr="005179DA">
        <w:t xml:space="preserve"> </w:t>
      </w:r>
      <w:r w:rsidRPr="005179DA">
        <w:t xml:space="preserve">100% cán bộ công chức và người lao động lựa chọn một môn thể thao phù hợp để tập luyện; </w:t>
      </w:r>
    </w:p>
    <w:p w:rsidR="00F37FAF" w:rsidRPr="005179DA" w:rsidRDefault="00864436" w:rsidP="00E14342">
      <w:pPr>
        <w:spacing w:before="40" w:after="40"/>
        <w:ind w:firstLine="720"/>
        <w:jc w:val="both"/>
      </w:pPr>
      <w:r w:rsidRPr="005179DA">
        <w:t>-  Vận động cán bộ công chức và người lao động tham gia hoạt động thể thao vì sức khỏe toàn dân trong dịp tháng 3 hàng năm;</w:t>
      </w:r>
    </w:p>
    <w:p w:rsidR="00F37FAF" w:rsidRPr="005179DA" w:rsidRDefault="00F37FAF" w:rsidP="00E14342">
      <w:pPr>
        <w:spacing w:before="40" w:after="40"/>
        <w:ind w:firstLine="720"/>
        <w:jc w:val="both"/>
      </w:pPr>
      <w:r w:rsidRPr="005179DA">
        <w:t>- Tham gia thi đấu các giải do Công đoàn Ngành và tỉnh tổ chức, trong đó chú trọng các môn thể thao được yêu thích như: Bóng đá nam, bóng chuyền</w:t>
      </w:r>
      <w:r w:rsidR="00543E62" w:rsidRPr="005179DA">
        <w:t xml:space="preserve"> nam nữ</w:t>
      </w:r>
      <w:r w:rsidRPr="005179DA">
        <w:t>,  pickeball,...</w:t>
      </w:r>
    </w:p>
    <w:p w:rsidR="00F37FAF" w:rsidRPr="005179DA" w:rsidRDefault="00F37FAF" w:rsidP="002C6978">
      <w:pPr>
        <w:spacing w:before="120" w:after="40"/>
        <w:ind w:firstLine="720"/>
        <w:jc w:val="both"/>
        <w:rPr>
          <w:b/>
        </w:rPr>
      </w:pPr>
      <w:r w:rsidRPr="005179DA">
        <w:rPr>
          <w:b/>
        </w:rPr>
        <w:t>III. NHIỆM VỤ VÀ GIẢI PHÁP</w:t>
      </w:r>
    </w:p>
    <w:p w:rsidR="00F37FAF" w:rsidRPr="005179DA" w:rsidRDefault="00F37FAF" w:rsidP="00A17618">
      <w:pPr>
        <w:spacing w:before="120" w:after="120"/>
        <w:ind w:firstLine="720"/>
        <w:jc w:val="both"/>
      </w:pPr>
      <w:r w:rsidRPr="005179DA">
        <w:t>1. Tập trung đẩy mạnh công tác tuyên truyền, quán triệt, nâng cao nhận thức về vị trí, vai trò của thể dục, thể thao trong giai đoạn mới</w:t>
      </w:r>
      <w:r w:rsidR="00543E62" w:rsidRPr="005179DA">
        <w:t>.</w:t>
      </w:r>
    </w:p>
    <w:p w:rsidR="00F37FAF" w:rsidRPr="005179DA" w:rsidRDefault="00F37FAF" w:rsidP="00E14342">
      <w:pPr>
        <w:spacing w:before="40" w:after="40"/>
        <w:ind w:firstLine="720"/>
        <w:jc w:val="both"/>
      </w:pPr>
      <w:r w:rsidRPr="005179DA">
        <w:t>- Tiếp tục đẩy mạnh thông tin tuyên truyền, nâng cao nhận thức, ứng dụng công nghệ số, tăng cường công tác quán triệt, phổ biến chủ trương, chính sách của Đảng và Nhà nước; phát huy vai trò cấp ủy Đảng, công đoàn trong công tác phát triển TDTT, tạo chuyển biến về nhận thức trong cán bộ, đảng viên về vị trí, vai trò, tầm quan trọng đối với TDTT;</w:t>
      </w:r>
    </w:p>
    <w:p w:rsidR="00F37FAF" w:rsidRPr="005179DA" w:rsidRDefault="00F37FAF" w:rsidP="00414915">
      <w:pPr>
        <w:spacing w:before="120" w:after="40"/>
        <w:ind w:firstLine="720"/>
        <w:jc w:val="both"/>
      </w:pPr>
      <w:r w:rsidRPr="005179DA">
        <w:t>- Tiếp tục tuyên truyền và thực hiện cuộc vận động “Toàn dân rèn luyện thân thể theo gương Bác Hồ vĩ đại” gắn với Phong trào “Toàn dân đoàn kết xây dựng đời sống văn hóa” và xây dựng nông thôn mới, đô thị văn minh</w:t>
      </w:r>
      <w:r w:rsidR="00543E62" w:rsidRPr="005179DA">
        <w:t>;</w:t>
      </w:r>
    </w:p>
    <w:p w:rsidR="007109E1" w:rsidRPr="005179DA" w:rsidRDefault="007109E1" w:rsidP="00414915">
      <w:pPr>
        <w:spacing w:before="120" w:after="120"/>
        <w:ind w:firstLine="720"/>
        <w:jc w:val="both"/>
      </w:pPr>
      <w:r w:rsidRPr="005179DA">
        <w:t>2. Về phát triển phong trào thể dục thể thao quần chúng</w:t>
      </w:r>
      <w:r w:rsidR="00A17618" w:rsidRPr="005179DA">
        <w:t>.</w:t>
      </w:r>
    </w:p>
    <w:p w:rsidR="007109E1" w:rsidRPr="005179DA" w:rsidRDefault="007109E1" w:rsidP="00414915">
      <w:pPr>
        <w:spacing w:before="120" w:after="40"/>
        <w:ind w:firstLine="720"/>
        <w:jc w:val="both"/>
      </w:pPr>
      <w:r w:rsidRPr="005179DA">
        <w:t xml:space="preserve">- </w:t>
      </w:r>
      <w:r w:rsidR="00A17618" w:rsidRPr="005179DA">
        <w:t>Hướng dẫn cán bộ công chức và người lao động</w:t>
      </w:r>
      <w:r w:rsidRPr="005179DA">
        <w:t xml:space="preserve"> tập luyện thể dục, thể thao đúng cách để nâng cao sức khỏe, phát triển tầm vóc thể lực, cải thiện đời sống văn hóa tinh thần và phòng chống bệnh tật</w:t>
      </w:r>
      <w:r w:rsidR="002950DF" w:rsidRPr="005179DA">
        <w:t>;</w:t>
      </w:r>
    </w:p>
    <w:p w:rsidR="007109E1" w:rsidRPr="005179DA" w:rsidRDefault="007109E1" w:rsidP="00414915">
      <w:pPr>
        <w:spacing w:before="120" w:after="40"/>
        <w:ind w:firstLine="720"/>
        <w:jc w:val="both"/>
      </w:pPr>
      <w:r w:rsidRPr="005179DA">
        <w:t>- Khuyến khích phát triển TDTT quần chúng, tạo cơ hội cho cán bộ công chức và người lao động tham gia hoạt động tập luyện, thi đấu thể thao nâng cao sức khỏe, phòng bệnh, chữa bệnh, vui chơi, giải trí thuận lợi và hiệu quả. Tăng cường phổ biến kiến thức, hướng dẫn phong trào TDTT quần chúng;</w:t>
      </w:r>
    </w:p>
    <w:p w:rsidR="007109E1" w:rsidRPr="005179DA" w:rsidRDefault="007109E1" w:rsidP="00414915">
      <w:pPr>
        <w:spacing w:before="120" w:after="40"/>
        <w:ind w:firstLine="720"/>
        <w:jc w:val="both"/>
      </w:pPr>
      <w:r w:rsidRPr="005179DA">
        <w:t>- Tham gia các giải thi đấu các môn thể thao, hội thao khối... nhằm tạo động lực thi đua và khuyến khích, thúc đẩy phong trào tập luyện TDTT trong cán bộ, công chức.</w:t>
      </w:r>
    </w:p>
    <w:p w:rsidR="007109E1" w:rsidRPr="005179DA" w:rsidRDefault="007109E1" w:rsidP="00E14342">
      <w:pPr>
        <w:spacing w:before="120" w:after="40"/>
        <w:ind w:firstLine="720"/>
        <w:jc w:val="both"/>
        <w:rPr>
          <w:b/>
        </w:rPr>
      </w:pPr>
      <w:r w:rsidRPr="005179DA">
        <w:rPr>
          <w:b/>
        </w:rPr>
        <w:t xml:space="preserve"> IV. KINH PHÍ THỰC HIỆN</w:t>
      </w:r>
    </w:p>
    <w:p w:rsidR="007109E1" w:rsidRPr="005179DA" w:rsidRDefault="007109E1" w:rsidP="00E14342">
      <w:pPr>
        <w:spacing w:before="40" w:after="40"/>
        <w:ind w:firstLine="720"/>
        <w:jc w:val="both"/>
      </w:pPr>
      <w:r w:rsidRPr="005179DA">
        <w:t>Kinh phí thực hiện được sử dụng từ nguồn ngân sách nhà nước theo phân cấp ngân sách hiện hành; các nguồn kinh phí hợp pháp khác (</w:t>
      </w:r>
      <w:r w:rsidR="00BE2F27" w:rsidRPr="005179DA">
        <w:t>nếu có</w:t>
      </w:r>
      <w:r w:rsidRPr="005179DA">
        <w:t>).</w:t>
      </w:r>
    </w:p>
    <w:p w:rsidR="00864436" w:rsidRPr="005179DA" w:rsidRDefault="00864436" w:rsidP="00E14342">
      <w:pPr>
        <w:spacing w:before="120" w:after="40"/>
        <w:ind w:firstLine="720"/>
        <w:jc w:val="both"/>
        <w:rPr>
          <w:b/>
        </w:rPr>
      </w:pPr>
      <w:r w:rsidRPr="005179DA">
        <w:t xml:space="preserve"> </w:t>
      </w:r>
      <w:r w:rsidR="00F37FAF" w:rsidRPr="005179DA">
        <w:t xml:space="preserve"> </w:t>
      </w:r>
      <w:r w:rsidR="00BE2F27" w:rsidRPr="005179DA">
        <w:rPr>
          <w:b/>
        </w:rPr>
        <w:t>V. TỔ CHỨC THỰC HIỆN</w:t>
      </w:r>
    </w:p>
    <w:p w:rsidR="00BE2F27" w:rsidRPr="005179DA" w:rsidRDefault="00E14342" w:rsidP="00E14342">
      <w:pPr>
        <w:spacing w:before="40" w:after="40"/>
        <w:ind w:firstLine="720"/>
        <w:jc w:val="both"/>
        <w:rPr>
          <w:b/>
        </w:rPr>
      </w:pPr>
      <w:r w:rsidRPr="005179DA">
        <w:rPr>
          <w:b/>
        </w:rPr>
        <w:t>1.</w:t>
      </w:r>
      <w:r w:rsidR="00BE2F27" w:rsidRPr="005179DA">
        <w:rPr>
          <w:b/>
        </w:rPr>
        <w:t xml:space="preserve"> Phòng Hành chính - Tổng hợp:</w:t>
      </w:r>
    </w:p>
    <w:p w:rsidR="00BE2F27" w:rsidRPr="005179DA" w:rsidRDefault="00BE2F27" w:rsidP="00414915">
      <w:pPr>
        <w:widowControl w:val="0"/>
        <w:spacing w:before="120" w:after="40"/>
        <w:ind w:right="-113" w:firstLine="720"/>
        <w:jc w:val="both"/>
      </w:pPr>
      <w:r w:rsidRPr="005179DA">
        <w:t>- Hướng dẫn, theo dõi, đôn đốc, kiểm tra, giám sát việc thực hiện Kế hoạch này; tham mưu giải quyết những vấn đề phát s</w:t>
      </w:r>
      <w:r w:rsidR="00AB1A4C" w:rsidRPr="005179DA">
        <w:t>inh trong quá trình thực hiện; t</w:t>
      </w:r>
      <w:r w:rsidRPr="005179DA">
        <w:t xml:space="preserve">ổng hợp </w:t>
      </w:r>
      <w:r w:rsidRPr="005179DA">
        <w:lastRenderedPageBreak/>
        <w:t xml:space="preserve">kết quả thực hiện kế hoạch báo cáo Sở Văn hóa, Thể thao và Du lịch theo định kỳ hoặc đột xuất. Phối hợp Ban chấp hành Công đoàn cơ quan tham mưu sơ kết, tổng kết việc triển khai thực hiện Kết luận số 70-KL/TW của Bộ Chính trị, Kế hoạch số 257-KH/TU của Ban Thường vụ Tỉnh ủy </w:t>
      </w:r>
      <w:r w:rsidR="00A11F40" w:rsidRPr="005179DA">
        <w:t xml:space="preserve"> và Kế hoạch số 323/KH-UBND ngày 10/7/2024 của UBND tỉnh </w:t>
      </w:r>
      <w:r w:rsidRPr="005179DA">
        <w:t>theo quy định;</w:t>
      </w:r>
    </w:p>
    <w:p w:rsidR="00BE2F27" w:rsidRPr="005179DA" w:rsidRDefault="00BE2F27" w:rsidP="00414915">
      <w:pPr>
        <w:spacing w:before="120" w:after="40"/>
        <w:ind w:firstLine="720"/>
        <w:jc w:val="both"/>
      </w:pPr>
      <w:r w:rsidRPr="005179DA">
        <w:t>- Phối hợp với Phòng Nghiệp vụ, Công đoàn tổ chức tuyên truyền Kết luận số 70- KL/TW của Bộ Chính trị, Kế hoạch số 257-KH/TU của Ban Thường vụ Tỉnh uỷ</w:t>
      </w:r>
      <w:r w:rsidR="00A11F40" w:rsidRPr="005179DA">
        <w:t>, Kế hoạch số 323/KH-UBND ngày 10/7/2024 của UBND tỉnh</w:t>
      </w:r>
      <w:r w:rsidRPr="005179DA">
        <w:t>; phổ biến tài liệu hướng dẫn về công tác TDTT;</w:t>
      </w:r>
    </w:p>
    <w:p w:rsidR="00BE2F27" w:rsidRPr="005179DA" w:rsidRDefault="00BE2F27" w:rsidP="00414915">
      <w:pPr>
        <w:spacing w:before="120" w:after="40"/>
        <w:ind w:firstLine="720"/>
        <w:jc w:val="both"/>
      </w:pPr>
      <w:r w:rsidRPr="005179DA">
        <w:t>- Rà soát, đề xuất các mục tiêu, chỉ tiêu, nhiệm vụ tại kế hoạch đã được Văn phòng Điều phối nông thôn mới tỉnh ban hành nhằm đảm bảo phù hợp với điều kiện thực tế của đơn vị. Phối hợp Ban chấp hành Công đoàn tham mưu cơ chế khuyến khích luyện tập TDTT, tạo cơ hội cho cán bộ công chức và người lao động tham gia hoạt động tập luyện, thi đấu TDTT;</w:t>
      </w:r>
    </w:p>
    <w:p w:rsidR="00BE2F27" w:rsidRPr="005179DA" w:rsidRDefault="00E14342" w:rsidP="00611697">
      <w:pPr>
        <w:spacing w:before="120" w:after="120"/>
        <w:ind w:firstLine="720"/>
        <w:jc w:val="both"/>
        <w:rPr>
          <w:b/>
        </w:rPr>
      </w:pPr>
      <w:r w:rsidRPr="005179DA">
        <w:rPr>
          <w:b/>
        </w:rPr>
        <w:t xml:space="preserve">2. </w:t>
      </w:r>
      <w:r w:rsidR="00BE2F27" w:rsidRPr="005179DA">
        <w:rPr>
          <w:b/>
        </w:rPr>
        <w:t xml:space="preserve">Công đoàn cơ quan: </w:t>
      </w:r>
    </w:p>
    <w:p w:rsidR="00BE2F27" w:rsidRPr="005179DA" w:rsidRDefault="00E14342" w:rsidP="00414915">
      <w:pPr>
        <w:spacing w:before="120" w:after="40"/>
        <w:ind w:firstLine="720"/>
        <w:jc w:val="both"/>
      </w:pPr>
      <w:r w:rsidRPr="005179DA">
        <w:t xml:space="preserve">- </w:t>
      </w:r>
      <w:r w:rsidR="00BE2F27" w:rsidRPr="005179DA">
        <w:t xml:space="preserve">Tích cực tuyên truyền, vận động đoàn viên tích cực tham gia tập luyện thể dục, thể thao gắn với cuộc vận động “Toàn dân rèn luyện thân thể theo gương Bác Hồ vĩ đại”, phong trào “Toàn dân đoàn kết xây dựng đời sống văn hóa”; </w:t>
      </w:r>
      <w:r w:rsidRPr="005179DA">
        <w:t xml:space="preserve">tuyên truyền, vận động cán bộ công chức </w:t>
      </w:r>
      <w:r w:rsidR="00BE2F27" w:rsidRPr="005179DA">
        <w:t>thực hiện Kế hoạch số 257-KH/TU của Ban Thường vụ Tỉnh ủy</w:t>
      </w:r>
      <w:r w:rsidR="00A11F40" w:rsidRPr="005179DA">
        <w:t>, Kế hoạch số 323/KH-UBND ngày 10/7/2024 của UBND tỉnh</w:t>
      </w:r>
      <w:r w:rsidR="00BE2F27" w:rsidRPr="005179DA">
        <w:t xml:space="preserve"> và Kế hoạch này.</w:t>
      </w:r>
    </w:p>
    <w:p w:rsidR="00BE2F27" w:rsidRPr="005179DA" w:rsidRDefault="00E14342" w:rsidP="00414915">
      <w:pPr>
        <w:spacing w:before="120" w:after="40"/>
        <w:ind w:firstLine="720"/>
        <w:jc w:val="both"/>
      </w:pPr>
      <w:r w:rsidRPr="005179DA">
        <w:t xml:space="preserve">- </w:t>
      </w:r>
      <w:r w:rsidR="00BE2F27" w:rsidRPr="005179DA">
        <w:t xml:space="preserve">Phối hợp với Phòng Hành chính – Tổng hợp tuyên truyền </w:t>
      </w:r>
      <w:r w:rsidRPr="005179DA">
        <w:t>vận động, hướng dẫn đoàn viên công đoàn duy trì nề nếp, thói quen thường xuyên luyện tập TDTT để nâng cao sức khỏe, phát triển tầm vóc thể lực, cải thiện đời sống văn hóa, tinh thần và phòng, chống bệnh tật; đồng thời tuyên truyền những nội dung</w:t>
      </w:r>
      <w:r w:rsidR="00BE2F27" w:rsidRPr="005179DA">
        <w:t xml:space="preserve">, kết quả thực hiện Kết luận số 70-KL/TW của Bộ Chính trị và Kế hoạch số 257-KH/TU của Ban Thường vụ Tỉnh ủy đến cán bộ, đảng viên </w:t>
      </w:r>
      <w:r w:rsidRPr="005179DA">
        <w:t>trong cơ quan</w:t>
      </w:r>
      <w:r w:rsidR="00BE2F27" w:rsidRPr="005179DA">
        <w:t>.</w:t>
      </w:r>
    </w:p>
    <w:p w:rsidR="00E14342" w:rsidRPr="005179DA" w:rsidRDefault="00E14342" w:rsidP="00414915">
      <w:pPr>
        <w:spacing w:before="120" w:after="40"/>
        <w:ind w:firstLine="720"/>
        <w:jc w:val="both"/>
      </w:pPr>
      <w:r w:rsidRPr="005179DA">
        <w:t xml:space="preserve">Trên đây là Kế hoạch thực hiện Kế hoạch số 323/KH-UBND ngày 10/7/2024 của UBND tỉnh về thực hiện Kết luận số 70-KL/TW ngày 31/01/2024 của Bộ Chính trị về phát triển thể dục, thể thao trong giai đoạn mới, đề nghị các Phòng thuộc Văn phòng Điều phối nông thôn mới tỉnh, Ban chấp hành Công đoàn cơ quan triển khai Kế hoạch này đảm bảo mục đích, yêu cầu, hiệu quả. </w:t>
      </w:r>
    </w:p>
    <w:p w:rsidR="00E14342" w:rsidRPr="005179DA" w:rsidRDefault="00E14342" w:rsidP="00E14342">
      <w:pPr>
        <w:spacing w:line="340" w:lineRule="atLeast"/>
        <w:ind w:firstLine="709"/>
        <w:jc w:val="both"/>
        <w:rPr>
          <w:spacing w:val="2"/>
          <w:lang w:val="da-DK"/>
        </w:rPr>
      </w:pPr>
      <w:r w:rsidRPr="005179DA">
        <w:t xml:space="preserve"> </w:t>
      </w:r>
      <w:r w:rsidR="00BE2F27" w:rsidRPr="005179DA">
        <w:t xml:space="preserve"> </w:t>
      </w:r>
      <w:r w:rsidRPr="005179DA">
        <w:t xml:space="preserve"> </w:t>
      </w:r>
    </w:p>
    <w:tbl>
      <w:tblPr>
        <w:tblW w:w="9383" w:type="dxa"/>
        <w:jc w:val="center"/>
        <w:tblCellSpacing w:w="0" w:type="dxa"/>
        <w:shd w:val="clear" w:color="auto" w:fill="FFFFFF"/>
        <w:tblCellMar>
          <w:left w:w="0" w:type="dxa"/>
          <w:right w:w="0" w:type="dxa"/>
        </w:tblCellMar>
        <w:tblLook w:val="04A0" w:firstRow="1" w:lastRow="0" w:firstColumn="1" w:lastColumn="0" w:noHBand="0" w:noVBand="1"/>
      </w:tblPr>
      <w:tblGrid>
        <w:gridCol w:w="4075"/>
        <w:gridCol w:w="5308"/>
      </w:tblGrid>
      <w:tr w:rsidR="005179DA" w:rsidRPr="005179DA" w:rsidTr="000523CA">
        <w:trPr>
          <w:trHeight w:val="60"/>
          <w:tblCellSpacing w:w="0" w:type="dxa"/>
          <w:jc w:val="center"/>
        </w:trPr>
        <w:tc>
          <w:tcPr>
            <w:tcW w:w="4075" w:type="dxa"/>
            <w:shd w:val="clear" w:color="auto" w:fill="FFFFFF"/>
            <w:tcMar>
              <w:top w:w="0" w:type="dxa"/>
              <w:left w:w="108" w:type="dxa"/>
              <w:bottom w:w="0" w:type="dxa"/>
              <w:right w:w="108" w:type="dxa"/>
            </w:tcMar>
            <w:hideMark/>
          </w:tcPr>
          <w:p w:rsidR="00E14342" w:rsidRPr="005179DA" w:rsidRDefault="00E14342" w:rsidP="000523CA">
            <w:pPr>
              <w:tabs>
                <w:tab w:val="left" w:pos="1860"/>
              </w:tabs>
              <w:rPr>
                <w:b/>
                <w:i/>
                <w:sz w:val="22"/>
                <w:lang w:val="fi-FI"/>
              </w:rPr>
            </w:pPr>
            <w:r w:rsidRPr="005179DA">
              <w:rPr>
                <w:b/>
                <w:i/>
                <w:sz w:val="24"/>
                <w:szCs w:val="24"/>
                <w:lang w:val="fi-FI"/>
              </w:rPr>
              <w:t>Nơi nhận:</w:t>
            </w:r>
            <w:r w:rsidRPr="005179DA">
              <w:rPr>
                <w:b/>
                <w:i/>
                <w:sz w:val="22"/>
                <w:lang w:val="fi-FI"/>
              </w:rPr>
              <w:tab/>
            </w:r>
            <w:r w:rsidRPr="005179DA">
              <w:rPr>
                <w:b/>
                <w:i/>
                <w:sz w:val="22"/>
                <w:lang w:val="fi-FI"/>
              </w:rPr>
              <w:tab/>
            </w:r>
            <w:r w:rsidRPr="005179DA">
              <w:rPr>
                <w:b/>
                <w:i/>
                <w:sz w:val="22"/>
                <w:lang w:val="fi-FI"/>
              </w:rPr>
              <w:tab/>
            </w:r>
          </w:p>
          <w:p w:rsidR="00E14342" w:rsidRPr="005179DA" w:rsidRDefault="00E14342" w:rsidP="000523CA">
            <w:pPr>
              <w:tabs>
                <w:tab w:val="left" w:pos="1860"/>
              </w:tabs>
              <w:ind w:left="-108"/>
              <w:rPr>
                <w:sz w:val="22"/>
                <w:lang w:val="fi-FI"/>
              </w:rPr>
            </w:pPr>
            <w:r w:rsidRPr="005179DA">
              <w:rPr>
                <w:sz w:val="22"/>
                <w:lang w:val="fi-FI"/>
              </w:rPr>
              <w:t>- Sở VHTTDL (để B/c);</w:t>
            </w:r>
          </w:p>
          <w:p w:rsidR="00E14342" w:rsidRPr="005179DA" w:rsidRDefault="00E14342" w:rsidP="000523CA">
            <w:pPr>
              <w:tabs>
                <w:tab w:val="left" w:pos="1860"/>
              </w:tabs>
              <w:ind w:left="-108"/>
              <w:rPr>
                <w:sz w:val="22"/>
                <w:lang w:val="fi-FI"/>
              </w:rPr>
            </w:pPr>
            <w:r w:rsidRPr="005179DA">
              <w:rPr>
                <w:sz w:val="22"/>
                <w:lang w:val="fi-FI"/>
              </w:rPr>
              <w:t xml:space="preserve">- </w:t>
            </w:r>
            <w:r w:rsidRPr="005179DA">
              <w:rPr>
                <w:sz w:val="22"/>
              </w:rPr>
              <w:t>Chánh,  Phó Chánh VPĐP NTM tỉnh;</w:t>
            </w:r>
          </w:p>
          <w:p w:rsidR="00E14342" w:rsidRPr="005179DA" w:rsidRDefault="00E14342" w:rsidP="000523CA">
            <w:pPr>
              <w:tabs>
                <w:tab w:val="left" w:pos="1860"/>
              </w:tabs>
              <w:ind w:left="-108"/>
              <w:rPr>
                <w:sz w:val="22"/>
                <w:lang w:val="fi-FI"/>
              </w:rPr>
            </w:pPr>
            <w:r w:rsidRPr="005179DA">
              <w:rPr>
                <w:sz w:val="22"/>
                <w:lang w:val="fi-FI"/>
              </w:rPr>
              <w:t>- Các Phòng: HCTH, NV, Công đoàn;</w:t>
            </w:r>
          </w:p>
          <w:p w:rsidR="00E14342" w:rsidRPr="005179DA" w:rsidRDefault="00E14342" w:rsidP="000523CA">
            <w:pPr>
              <w:tabs>
                <w:tab w:val="left" w:pos="1860"/>
              </w:tabs>
              <w:ind w:left="-108"/>
              <w:rPr>
                <w:sz w:val="24"/>
                <w:szCs w:val="24"/>
                <w:lang w:val="fi-FI"/>
              </w:rPr>
            </w:pPr>
            <w:r w:rsidRPr="005179DA">
              <w:rPr>
                <w:sz w:val="22"/>
                <w:lang w:val="fi-FI"/>
              </w:rPr>
              <w:t>- Lưu: VT, HCTH.</w:t>
            </w:r>
          </w:p>
        </w:tc>
        <w:tc>
          <w:tcPr>
            <w:tcW w:w="5308" w:type="dxa"/>
            <w:shd w:val="clear" w:color="auto" w:fill="FFFFFF"/>
            <w:tcMar>
              <w:top w:w="0" w:type="dxa"/>
              <w:left w:w="108" w:type="dxa"/>
              <w:bottom w:w="0" w:type="dxa"/>
              <w:right w:w="108" w:type="dxa"/>
            </w:tcMar>
          </w:tcPr>
          <w:p w:rsidR="00E14342" w:rsidRPr="005179DA" w:rsidRDefault="00E14342" w:rsidP="000523CA">
            <w:pPr>
              <w:jc w:val="center"/>
              <w:rPr>
                <w:b/>
              </w:rPr>
            </w:pPr>
            <w:r w:rsidRPr="005179DA">
              <w:rPr>
                <w:b/>
              </w:rPr>
              <w:t xml:space="preserve">        KT. CHÁNH VĂN PHÒNG </w:t>
            </w:r>
          </w:p>
          <w:p w:rsidR="00E14342" w:rsidRPr="005179DA" w:rsidRDefault="00E14342" w:rsidP="000523CA">
            <w:pPr>
              <w:jc w:val="center"/>
              <w:rPr>
                <w:b/>
              </w:rPr>
            </w:pPr>
            <w:r w:rsidRPr="005179DA">
              <w:rPr>
                <w:b/>
              </w:rPr>
              <w:t xml:space="preserve">         PHÓ CHÁNH VĂN PHÒNG </w:t>
            </w:r>
          </w:p>
          <w:p w:rsidR="00E14342" w:rsidRPr="005179DA" w:rsidRDefault="00E14342" w:rsidP="000523CA">
            <w:pPr>
              <w:jc w:val="center"/>
              <w:rPr>
                <w:b/>
              </w:rPr>
            </w:pPr>
            <w:r w:rsidRPr="005179DA">
              <w:rPr>
                <w:b/>
              </w:rPr>
              <w:t xml:space="preserve"> </w:t>
            </w:r>
          </w:p>
          <w:p w:rsidR="00E14342" w:rsidRPr="005179DA" w:rsidRDefault="00E14342" w:rsidP="000523CA">
            <w:pPr>
              <w:jc w:val="center"/>
              <w:rPr>
                <w:b/>
              </w:rPr>
            </w:pPr>
            <w:r w:rsidRPr="005179DA">
              <w:rPr>
                <w:b/>
              </w:rPr>
              <w:t xml:space="preserve"> </w:t>
            </w:r>
          </w:p>
          <w:p w:rsidR="00E14342" w:rsidRPr="005179DA" w:rsidRDefault="00E14342" w:rsidP="000523CA">
            <w:pPr>
              <w:jc w:val="center"/>
            </w:pPr>
          </w:p>
          <w:p w:rsidR="00E14342" w:rsidRPr="005179DA" w:rsidRDefault="00E14342" w:rsidP="000523CA">
            <w:pPr>
              <w:jc w:val="center"/>
            </w:pPr>
          </w:p>
          <w:p w:rsidR="00E14342" w:rsidRPr="005179DA" w:rsidRDefault="00E14342" w:rsidP="000523CA">
            <w:pPr>
              <w:jc w:val="center"/>
              <w:rPr>
                <w:vertAlign w:val="subscript"/>
              </w:rPr>
            </w:pPr>
          </w:p>
          <w:p w:rsidR="00E14342" w:rsidRPr="005179DA" w:rsidRDefault="00E14342" w:rsidP="000523CA">
            <w:pPr>
              <w:jc w:val="center"/>
              <w:rPr>
                <w:b/>
                <w:bCs/>
                <w:lang w:val="da-DK"/>
              </w:rPr>
            </w:pPr>
            <w:r w:rsidRPr="005179DA">
              <w:rPr>
                <w:b/>
              </w:rPr>
              <w:t xml:space="preserve">      Ngô Đình Long</w:t>
            </w:r>
          </w:p>
        </w:tc>
      </w:tr>
      <w:bookmarkEnd w:id="0"/>
    </w:tbl>
    <w:p w:rsidR="00BE2F27" w:rsidRPr="005179DA" w:rsidRDefault="00BE2F27" w:rsidP="00864436">
      <w:pPr>
        <w:ind w:firstLine="720"/>
        <w:jc w:val="both"/>
      </w:pPr>
    </w:p>
    <w:sectPr w:rsidR="00BE2F27" w:rsidRPr="005179DA" w:rsidSect="0080612B">
      <w:pgSz w:w="11909" w:h="16834" w:code="9"/>
      <w:pgMar w:top="1134" w:right="851"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8"/>
    <w:rsid w:val="0012762B"/>
    <w:rsid w:val="002950DF"/>
    <w:rsid w:val="002C6978"/>
    <w:rsid w:val="003579AD"/>
    <w:rsid w:val="00414915"/>
    <w:rsid w:val="005179DA"/>
    <w:rsid w:val="00543E62"/>
    <w:rsid w:val="00584310"/>
    <w:rsid w:val="00611697"/>
    <w:rsid w:val="00652E83"/>
    <w:rsid w:val="007109E1"/>
    <w:rsid w:val="0080612B"/>
    <w:rsid w:val="00864436"/>
    <w:rsid w:val="009B1E95"/>
    <w:rsid w:val="00A11F40"/>
    <w:rsid w:val="00A17618"/>
    <w:rsid w:val="00AB1A4C"/>
    <w:rsid w:val="00AD46A8"/>
    <w:rsid w:val="00AE7ECC"/>
    <w:rsid w:val="00B1795B"/>
    <w:rsid w:val="00B916BD"/>
    <w:rsid w:val="00BE2F27"/>
    <w:rsid w:val="00C61971"/>
    <w:rsid w:val="00E14342"/>
    <w:rsid w:val="00E91178"/>
    <w:rsid w:val="00F3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7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78"/>
    <w:pPr>
      <w:ind w:left="720"/>
      <w:contextualSpacing/>
    </w:pPr>
  </w:style>
  <w:style w:type="paragraph" w:styleId="BalloonText">
    <w:name w:val="Balloon Text"/>
    <w:basedOn w:val="Normal"/>
    <w:link w:val="BalloonTextChar"/>
    <w:uiPriority w:val="99"/>
    <w:semiHidden/>
    <w:unhideWhenUsed/>
    <w:rsid w:val="00584310"/>
    <w:rPr>
      <w:rFonts w:ascii="Tahoma" w:hAnsi="Tahoma" w:cs="Tahoma"/>
      <w:sz w:val="16"/>
      <w:szCs w:val="16"/>
    </w:rPr>
  </w:style>
  <w:style w:type="character" w:customStyle="1" w:styleId="BalloonTextChar">
    <w:name w:val="Balloon Text Char"/>
    <w:basedOn w:val="DefaultParagraphFont"/>
    <w:link w:val="BalloonText"/>
    <w:uiPriority w:val="99"/>
    <w:semiHidden/>
    <w:rsid w:val="005843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7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78"/>
    <w:pPr>
      <w:ind w:left="720"/>
      <w:contextualSpacing/>
    </w:pPr>
  </w:style>
  <w:style w:type="paragraph" w:styleId="BalloonText">
    <w:name w:val="Balloon Text"/>
    <w:basedOn w:val="Normal"/>
    <w:link w:val="BalloonTextChar"/>
    <w:uiPriority w:val="99"/>
    <w:semiHidden/>
    <w:unhideWhenUsed/>
    <w:rsid w:val="00584310"/>
    <w:rPr>
      <w:rFonts w:ascii="Tahoma" w:hAnsi="Tahoma" w:cs="Tahoma"/>
      <w:sz w:val="16"/>
      <w:szCs w:val="16"/>
    </w:rPr>
  </w:style>
  <w:style w:type="character" w:customStyle="1" w:styleId="BalloonTextChar">
    <w:name w:val="Balloon Text Char"/>
    <w:basedOn w:val="DefaultParagraphFont"/>
    <w:link w:val="BalloonText"/>
    <w:uiPriority w:val="99"/>
    <w:semiHidden/>
    <w:rsid w:val="005843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13</cp:revision>
  <cp:lastPrinted>2025-02-18T04:28:00Z</cp:lastPrinted>
  <dcterms:created xsi:type="dcterms:W3CDTF">2025-02-13T00:59:00Z</dcterms:created>
  <dcterms:modified xsi:type="dcterms:W3CDTF">2025-02-18T07:31:00Z</dcterms:modified>
</cp:coreProperties>
</file>